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82"/>
        <w:tblW w:w="1104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"/>
        <w:gridCol w:w="767"/>
        <w:gridCol w:w="6301"/>
        <w:gridCol w:w="2150"/>
        <w:gridCol w:w="1812"/>
        <w:gridCol w:w="10"/>
      </w:tblGrid>
      <w:tr w:rsidR="00A002FB" w:rsidRPr="004E4B57" w:rsidTr="00BA1EF1">
        <w:trPr>
          <w:gridAfter w:val="1"/>
          <w:wAfter w:w="10" w:type="dxa"/>
          <w:trHeight w:val="2581"/>
          <w:tblCellSpacing w:w="0" w:type="dxa"/>
        </w:trPr>
        <w:tc>
          <w:tcPr>
            <w:tcW w:w="11038" w:type="dxa"/>
            <w:gridSpan w:val="5"/>
            <w:hideMark/>
          </w:tcPr>
          <w:p w:rsidR="00C77CA3" w:rsidRDefault="00C77CA3"/>
          <w:tbl>
            <w:tblPr>
              <w:tblpPr w:leftFromText="180" w:rightFromText="180" w:vertAnchor="page" w:horzAnchor="margin" w:tblpXSpec="center" w:tblpY="1"/>
              <w:tblOverlap w:val="never"/>
              <w:tblW w:w="9856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856"/>
            </w:tblGrid>
            <w:tr w:rsidR="00A002FB" w:rsidRPr="00C77CA3" w:rsidTr="00A002FB">
              <w:trPr>
                <w:trHeight w:val="493"/>
                <w:tblCellSpacing w:w="0" w:type="dxa"/>
              </w:trPr>
              <w:tc>
                <w:tcPr>
                  <w:tcW w:w="9856" w:type="dxa"/>
                  <w:shd w:val="clear" w:color="auto" w:fill="FFFFFF"/>
                  <w:vAlign w:val="bottom"/>
                  <w:hideMark/>
                </w:tcPr>
                <w:p w:rsidR="00A002FB" w:rsidRPr="00C77CA3" w:rsidRDefault="00A002FB" w:rsidP="00A7781E">
                  <w:pPr>
                    <w:spacing w:before="100" w:beforeAutospacing="1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20"/>
                    </w:rPr>
                  </w:pPr>
                  <w:r w:rsidRPr="00C77C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20"/>
                    </w:rPr>
                    <w:t>Тарифы по содержанию и текущему ремонту общего имущества в Многоквартирном доме, установленные Комитетом по тарифам Санкт-Петербурга с 01.</w:t>
                  </w:r>
                  <w:r w:rsidR="00C77CA3" w:rsidRPr="00C77C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20"/>
                    </w:rPr>
                    <w:t>0</w:t>
                  </w:r>
                  <w:r w:rsidR="00A7781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20"/>
                    </w:rPr>
                    <w:t>7</w:t>
                  </w:r>
                  <w:r w:rsidR="00C77CA3" w:rsidRPr="00C77C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20"/>
                    </w:rPr>
                    <w:t>.2022</w:t>
                  </w:r>
                  <w:r w:rsidRPr="00C77CA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20"/>
                    </w:rPr>
                    <w:t>г.</w:t>
                  </w:r>
                </w:p>
              </w:tc>
            </w:tr>
          </w:tbl>
          <w:p w:rsidR="00A002FB" w:rsidRPr="00D17E79" w:rsidRDefault="00A002FB" w:rsidP="00A00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BA1EF1" w:rsidTr="00BA1EF1">
        <w:trPr>
          <w:gridBefore w:val="1"/>
          <w:wBefore w:w="8" w:type="dxa"/>
          <w:trHeight w:val="1185"/>
          <w:tblCellSpacing w:w="0" w:type="dxa"/>
        </w:trPr>
        <w:tc>
          <w:tcPr>
            <w:tcW w:w="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A1EF1" w:rsidRDefault="00BA1EF1" w:rsidP="00BA1EF1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A1EF1" w:rsidRDefault="00BA1EF1" w:rsidP="00BA1EF1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A1EF1" w:rsidRDefault="00BA1EF1" w:rsidP="00BA1EF1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 выполнение работ и оказания услуг</w:t>
            </w:r>
          </w:p>
        </w:tc>
        <w:tc>
          <w:tcPr>
            <w:tcW w:w="182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A1EF1" w:rsidRDefault="00BA1EF1" w:rsidP="00BA1EF1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на 1 кв. м. общей площади жилых и нежилых помещений в месяц, руб.</w:t>
            </w:r>
          </w:p>
        </w:tc>
      </w:tr>
      <w:tr w:rsidR="00A7781E" w:rsidTr="00BA1EF1">
        <w:trPr>
          <w:gridBefore w:val="1"/>
          <w:wBefore w:w="8" w:type="dxa"/>
          <w:trHeight w:val="535"/>
          <w:tblCellSpacing w:w="0" w:type="dxa"/>
        </w:trPr>
        <w:tc>
          <w:tcPr>
            <w:tcW w:w="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1</w:t>
            </w:r>
          </w:p>
        </w:tc>
        <w:tc>
          <w:tcPr>
            <w:tcW w:w="63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Управление многоквартирным домом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постоянно</w:t>
            </w:r>
          </w:p>
        </w:tc>
        <w:tc>
          <w:tcPr>
            <w:tcW w:w="182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3,95</w:t>
            </w:r>
          </w:p>
        </w:tc>
      </w:tr>
      <w:tr w:rsidR="00A7781E" w:rsidTr="00BA1EF1">
        <w:trPr>
          <w:gridBefore w:val="1"/>
          <w:wBefore w:w="8" w:type="dxa"/>
          <w:trHeight w:val="382"/>
          <w:tblCellSpacing w:w="0" w:type="dxa"/>
        </w:trPr>
        <w:tc>
          <w:tcPr>
            <w:tcW w:w="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2</w:t>
            </w:r>
          </w:p>
        </w:tc>
        <w:tc>
          <w:tcPr>
            <w:tcW w:w="63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Содержание общего имущества в многоквартирном доме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постоянно</w:t>
            </w:r>
          </w:p>
        </w:tc>
        <w:tc>
          <w:tcPr>
            <w:tcW w:w="182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8,24</w:t>
            </w:r>
          </w:p>
        </w:tc>
      </w:tr>
      <w:tr w:rsidR="00A7781E" w:rsidTr="00BA1EF1">
        <w:trPr>
          <w:gridBefore w:val="1"/>
          <w:wBefore w:w="8" w:type="dxa"/>
          <w:trHeight w:val="140"/>
          <w:tblCellSpacing w:w="0" w:type="dxa"/>
        </w:trPr>
        <w:tc>
          <w:tcPr>
            <w:tcW w:w="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3</w:t>
            </w:r>
          </w:p>
        </w:tc>
        <w:tc>
          <w:tcPr>
            <w:tcW w:w="63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Текущий ремонт общего имущества многоквартирного дома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Pr="00ED2337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D2337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по мере необходимости</w:t>
            </w:r>
          </w:p>
        </w:tc>
        <w:tc>
          <w:tcPr>
            <w:tcW w:w="182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6,40</w:t>
            </w:r>
          </w:p>
        </w:tc>
      </w:tr>
      <w:tr w:rsidR="00A7781E" w:rsidTr="00BA1EF1">
        <w:trPr>
          <w:gridBefore w:val="1"/>
          <w:wBefore w:w="8" w:type="dxa"/>
          <w:trHeight w:val="481"/>
          <w:tblCellSpacing w:w="0" w:type="dxa"/>
        </w:trPr>
        <w:tc>
          <w:tcPr>
            <w:tcW w:w="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4</w:t>
            </w:r>
          </w:p>
        </w:tc>
        <w:tc>
          <w:tcPr>
            <w:tcW w:w="63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Уборка и санитарно-гигиеническая очистка земельного участка, входящего в состав общего имущества дома и т.д.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Pr="00ED2337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D2337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ежемесячно</w:t>
            </w:r>
          </w:p>
        </w:tc>
        <w:tc>
          <w:tcPr>
            <w:tcW w:w="182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2,33</w:t>
            </w:r>
          </w:p>
        </w:tc>
      </w:tr>
      <w:tr w:rsidR="00A7781E" w:rsidTr="00BA1EF1">
        <w:trPr>
          <w:gridBefore w:val="1"/>
          <w:wBefore w:w="8" w:type="dxa"/>
          <w:trHeight w:val="234"/>
          <w:tblCellSpacing w:w="0" w:type="dxa"/>
        </w:trPr>
        <w:tc>
          <w:tcPr>
            <w:tcW w:w="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5</w:t>
            </w:r>
          </w:p>
        </w:tc>
        <w:tc>
          <w:tcPr>
            <w:tcW w:w="63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Эксплуатация коллективных (общедомовых) приборов учета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Pr="00ED2337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D2337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постоянно</w:t>
            </w:r>
          </w:p>
        </w:tc>
        <w:tc>
          <w:tcPr>
            <w:tcW w:w="182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</w:rPr>
              <w:t>0,67</w:t>
            </w:r>
          </w:p>
        </w:tc>
      </w:tr>
      <w:tr w:rsidR="00A7781E" w:rsidTr="00BA1EF1">
        <w:trPr>
          <w:gridBefore w:val="1"/>
          <w:wBefore w:w="8" w:type="dxa"/>
          <w:trHeight w:val="777"/>
          <w:tblCellSpacing w:w="0" w:type="dxa"/>
        </w:trPr>
        <w:tc>
          <w:tcPr>
            <w:tcW w:w="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6</w:t>
            </w:r>
          </w:p>
        </w:tc>
        <w:tc>
          <w:tcPr>
            <w:tcW w:w="63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Содержание и ремонт лифтов (при наличии в составе общего имущества в многоквартирном доме)</w:t>
            </w:r>
          </w:p>
        </w:tc>
        <w:tc>
          <w:tcPr>
            <w:tcW w:w="2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содержание постоянно, ремонт - по мере необходимости</w:t>
            </w:r>
          </w:p>
        </w:tc>
        <w:tc>
          <w:tcPr>
            <w:tcW w:w="182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7781E" w:rsidRDefault="00A7781E" w:rsidP="00A7781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1A212D"/>
                <w:sz w:val="23"/>
                <w:szCs w:val="23"/>
                <w:shd w:val="clear" w:color="auto" w:fill="FFFFFF"/>
              </w:rPr>
              <w:t>определяется в соответствии</w:t>
            </w:r>
            <w:r>
              <w:rPr>
                <w:rFonts w:ascii="Times New Roman" w:hAnsi="Times New Roman" w:cs="Times New Roman"/>
                <w:color w:val="1A212D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color w:val="1A212D"/>
                <w:sz w:val="23"/>
                <w:szCs w:val="23"/>
                <w:shd w:val="clear" w:color="auto" w:fill="FFFFFF"/>
              </w:rPr>
              <w:t>с приложением</w:t>
            </w:r>
          </w:p>
        </w:tc>
      </w:tr>
    </w:tbl>
    <w:p w:rsidR="00BA1EF1" w:rsidRDefault="00BA1EF1" w:rsidP="00BA1EF1">
      <w:pPr>
        <w:tabs>
          <w:tab w:val="left" w:pos="6630"/>
        </w:tabs>
        <w:spacing w:line="240" w:lineRule="auto"/>
        <w:rPr>
          <w:rFonts w:ascii="Times New Roman" w:hAnsi="Times New Roman" w:cs="Times New Roman"/>
          <w:b/>
          <w:color w:val="000000"/>
          <w:sz w:val="16"/>
          <w:szCs w:val="27"/>
        </w:rPr>
      </w:pPr>
    </w:p>
    <w:p w:rsidR="00A7781E" w:rsidRPr="003157AF" w:rsidRDefault="00A7781E" w:rsidP="00A7781E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16"/>
          <w:szCs w:val="20"/>
        </w:rPr>
      </w:pPr>
      <w:r w:rsidRPr="003157AF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Размер платы за коммунальный ресурс, потребленный в целях содержания общего имущества многоквартирного дома (СОИ) рассчитывается на основании тарифов и нормативов, установленных нормативными актами Правительства РФ и/или Санкт-Петербурга. Размер платы за коммунальные услуги потребляемые в помещениях, оснащенных индивидуальными приборами учета, а так же при оборудовании Многоквартирного дома общедомовыми приборами учета рассчитывается в соответствии с объёмами  физического потребления коммунальных услуг, определяемых Правилами предоставления  коммунальных услуг собственникам и пользователям помещений в многоквартирных домах  и жилых домов, утвержденных Постановлением  Правительства Российской Федерации от 06.05.2011 г. №354, а при отсутствии индивидуальных и (или) общедомовых приборов учета – исходя из нормативов потребления коммунальных услуг, утверждаемых органом государственной власти в порядке, установленном Правительством Российской Федерации.</w:t>
      </w:r>
    </w:p>
    <w:p w:rsidR="00C77CA3" w:rsidRDefault="00C77CA3" w:rsidP="00C77CA3">
      <w:pPr>
        <w:pStyle w:val="a3"/>
        <w:shd w:val="clear" w:color="auto" w:fill="FFFFFF"/>
        <w:jc w:val="center"/>
        <w:rPr>
          <w:b/>
          <w:color w:val="1A212D"/>
          <w:sz w:val="28"/>
          <w:szCs w:val="22"/>
        </w:rPr>
      </w:pPr>
    </w:p>
    <w:p w:rsidR="00C77CA3" w:rsidRDefault="00C77CA3" w:rsidP="00C77CA3">
      <w:pPr>
        <w:pStyle w:val="a3"/>
        <w:shd w:val="clear" w:color="auto" w:fill="FFFFFF"/>
        <w:jc w:val="center"/>
        <w:rPr>
          <w:b/>
          <w:color w:val="1A212D"/>
          <w:sz w:val="28"/>
          <w:szCs w:val="22"/>
        </w:rPr>
      </w:pPr>
    </w:p>
    <w:p w:rsidR="00C77CA3" w:rsidRDefault="00C77CA3" w:rsidP="00C77CA3">
      <w:pPr>
        <w:pStyle w:val="a3"/>
        <w:shd w:val="clear" w:color="auto" w:fill="FFFFFF"/>
        <w:jc w:val="center"/>
        <w:rPr>
          <w:b/>
          <w:color w:val="1A212D"/>
          <w:sz w:val="28"/>
          <w:szCs w:val="22"/>
        </w:rPr>
      </w:pPr>
    </w:p>
    <w:p w:rsidR="00A7781E" w:rsidRDefault="00A7781E" w:rsidP="00C77CA3">
      <w:pPr>
        <w:pStyle w:val="a3"/>
        <w:shd w:val="clear" w:color="auto" w:fill="FFFFFF"/>
        <w:jc w:val="center"/>
        <w:rPr>
          <w:b/>
          <w:color w:val="1A212D"/>
          <w:sz w:val="28"/>
          <w:szCs w:val="22"/>
        </w:rPr>
      </w:pPr>
    </w:p>
    <w:p w:rsidR="00A7781E" w:rsidRDefault="00A7781E" w:rsidP="00C77CA3">
      <w:pPr>
        <w:pStyle w:val="a3"/>
        <w:shd w:val="clear" w:color="auto" w:fill="FFFFFF"/>
        <w:jc w:val="center"/>
        <w:rPr>
          <w:b/>
          <w:color w:val="1A212D"/>
          <w:sz w:val="28"/>
          <w:szCs w:val="22"/>
        </w:rPr>
      </w:pPr>
    </w:p>
    <w:p w:rsidR="00A7781E" w:rsidRDefault="00A7781E" w:rsidP="00C77CA3">
      <w:pPr>
        <w:pStyle w:val="a3"/>
        <w:shd w:val="clear" w:color="auto" w:fill="FFFFFF"/>
        <w:jc w:val="center"/>
        <w:rPr>
          <w:b/>
          <w:color w:val="1A212D"/>
          <w:sz w:val="28"/>
          <w:szCs w:val="22"/>
        </w:rPr>
      </w:pPr>
    </w:p>
    <w:p w:rsidR="00A7781E" w:rsidRDefault="00A7781E" w:rsidP="00C77CA3">
      <w:pPr>
        <w:pStyle w:val="a3"/>
        <w:shd w:val="clear" w:color="auto" w:fill="FFFFFF"/>
        <w:jc w:val="center"/>
        <w:rPr>
          <w:b/>
          <w:color w:val="1A212D"/>
          <w:sz w:val="28"/>
          <w:szCs w:val="22"/>
        </w:rPr>
      </w:pPr>
    </w:p>
    <w:p w:rsidR="00A7781E" w:rsidRDefault="00A7781E" w:rsidP="00C77CA3">
      <w:pPr>
        <w:pStyle w:val="a3"/>
        <w:shd w:val="clear" w:color="auto" w:fill="FFFFFF"/>
        <w:jc w:val="center"/>
        <w:rPr>
          <w:b/>
          <w:color w:val="1A212D"/>
          <w:sz w:val="28"/>
          <w:szCs w:val="22"/>
        </w:rPr>
      </w:pPr>
    </w:p>
    <w:p w:rsidR="00A7781E" w:rsidRPr="00521986" w:rsidRDefault="00A7781E" w:rsidP="00A7781E">
      <w:pPr>
        <w:pStyle w:val="a3"/>
        <w:shd w:val="clear" w:color="auto" w:fill="FFFFFF"/>
        <w:jc w:val="center"/>
        <w:rPr>
          <w:b/>
          <w:color w:val="1A212D"/>
          <w:szCs w:val="22"/>
        </w:rPr>
      </w:pPr>
      <w:r w:rsidRPr="00521986">
        <w:rPr>
          <w:b/>
          <w:color w:val="1A212D"/>
          <w:szCs w:val="22"/>
        </w:rPr>
        <w:t>Приложение к таблице «</w:t>
      </w:r>
      <w:r w:rsidRPr="00521986">
        <w:rPr>
          <w:b/>
          <w:color w:val="000000"/>
          <w:szCs w:val="22"/>
        </w:rPr>
        <w:t>Тарифы по содержанию и текущему ремонту общего имущества в Многоквартирном доме»</w:t>
      </w:r>
    </w:p>
    <w:p w:rsidR="00A7781E" w:rsidRDefault="00A7781E" w:rsidP="00A7781E">
      <w:pPr>
        <w:pStyle w:val="a3"/>
        <w:shd w:val="clear" w:color="auto" w:fill="FFFFFF"/>
        <w:jc w:val="both"/>
        <w:rPr>
          <w:color w:val="1A212D"/>
          <w:szCs w:val="23"/>
        </w:rPr>
      </w:pPr>
    </w:p>
    <w:p w:rsidR="00A7781E" w:rsidRDefault="00A7781E" w:rsidP="00A7781E">
      <w:pPr>
        <w:pStyle w:val="a3"/>
        <w:shd w:val="clear" w:color="auto" w:fill="FFFFFF"/>
        <w:jc w:val="both"/>
        <w:rPr>
          <w:color w:val="1A212D"/>
          <w:szCs w:val="23"/>
        </w:rPr>
      </w:pPr>
    </w:p>
    <w:p w:rsidR="00A7781E" w:rsidRDefault="00A7781E" w:rsidP="00A7781E">
      <w:pPr>
        <w:pStyle w:val="a3"/>
        <w:shd w:val="clear" w:color="auto" w:fill="FFFFFF"/>
        <w:jc w:val="both"/>
        <w:rPr>
          <w:color w:val="1A212D"/>
          <w:szCs w:val="23"/>
        </w:rPr>
      </w:pPr>
    </w:p>
    <w:p w:rsidR="00A7781E" w:rsidRPr="00312C45" w:rsidRDefault="00A7781E" w:rsidP="00A7781E">
      <w:pPr>
        <w:pStyle w:val="a3"/>
        <w:shd w:val="clear" w:color="auto" w:fill="FFFFFF"/>
        <w:jc w:val="both"/>
        <w:rPr>
          <w:color w:val="1A212D"/>
          <w:szCs w:val="23"/>
        </w:rPr>
      </w:pPr>
      <w:r w:rsidRPr="00312C45">
        <w:rPr>
          <w:color w:val="1A212D"/>
          <w:szCs w:val="23"/>
        </w:rPr>
        <w:t>Размер платы за содержание и текущий ремонт лифтов определяется по формуле:</w:t>
      </w:r>
    </w:p>
    <w:p w:rsidR="00A7781E" w:rsidRPr="00312C45" w:rsidRDefault="00A7781E" w:rsidP="00A7781E">
      <w:pPr>
        <w:pStyle w:val="a3"/>
        <w:shd w:val="clear" w:color="auto" w:fill="FFFFFF"/>
        <w:jc w:val="both"/>
        <w:rPr>
          <w:color w:val="1A212D"/>
          <w:sz w:val="28"/>
          <w:szCs w:val="23"/>
        </w:rPr>
      </w:pPr>
      <w:r w:rsidRPr="00312C45">
        <w:rPr>
          <w:color w:val="1A212D"/>
          <w:sz w:val="28"/>
          <w:szCs w:val="23"/>
        </w:rPr>
        <w:t>  </w:t>
      </w:r>
      <w:r w:rsidRPr="00312C45">
        <w:rPr>
          <w:noProof/>
          <w:color w:val="1A212D"/>
          <w:sz w:val="28"/>
          <w:szCs w:val="23"/>
        </w:rPr>
        <w:drawing>
          <wp:inline distT="0" distB="0" distL="0" distR="0" wp14:anchorId="779B9EE1" wp14:editId="282B170D">
            <wp:extent cx="2828925" cy="723900"/>
            <wp:effectExtent l="0" t="0" r="9525" b="0"/>
            <wp:docPr id="3" name="Рисунок 3" descr="к Приложению Постановления Комитета по тарифам ЖУ на 2020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 Приложению Постановления Комитета по тарифам ЖУ на 2020 год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1E" w:rsidRPr="00312C45" w:rsidRDefault="00A7781E" w:rsidP="00A7781E">
      <w:pPr>
        <w:pStyle w:val="a3"/>
        <w:shd w:val="clear" w:color="auto" w:fill="FFFFFF"/>
        <w:jc w:val="both"/>
        <w:rPr>
          <w:color w:val="1A212D"/>
          <w:szCs w:val="20"/>
        </w:rPr>
      </w:pPr>
      <w:r w:rsidRPr="00312C45">
        <w:rPr>
          <w:color w:val="1A212D"/>
          <w:szCs w:val="20"/>
        </w:rPr>
        <w:t>где:</w:t>
      </w:r>
    </w:p>
    <w:p w:rsidR="00A7781E" w:rsidRPr="00312C45" w:rsidRDefault="00A7781E" w:rsidP="00A7781E">
      <w:pPr>
        <w:pStyle w:val="a3"/>
        <w:shd w:val="clear" w:color="auto" w:fill="FFFFFF"/>
        <w:jc w:val="both"/>
        <w:rPr>
          <w:color w:val="1A212D"/>
          <w:szCs w:val="20"/>
        </w:rPr>
      </w:pPr>
      <w:proofErr w:type="spellStart"/>
      <w:r w:rsidRPr="00312C45">
        <w:rPr>
          <w:color w:val="1A212D"/>
          <w:szCs w:val="20"/>
        </w:rPr>
        <w:t>Р</w:t>
      </w:r>
      <w:r w:rsidRPr="00312C45">
        <w:rPr>
          <w:color w:val="1A212D"/>
          <w:szCs w:val="20"/>
          <w:vertAlign w:val="subscript"/>
        </w:rPr>
        <w:t>i</w:t>
      </w:r>
      <w:proofErr w:type="spellEnd"/>
      <w:r w:rsidRPr="00312C45">
        <w:rPr>
          <w:color w:val="1A212D"/>
          <w:szCs w:val="20"/>
        </w:rPr>
        <w:t> - размер платы за содержание и текущий ремонт лифтов для жилого (нежилого) помещения в многоквартирном доме, руб. в месяц;</w:t>
      </w:r>
    </w:p>
    <w:p w:rsidR="00A7781E" w:rsidRPr="00312C45" w:rsidRDefault="00A7781E" w:rsidP="00A7781E">
      <w:pPr>
        <w:pStyle w:val="a3"/>
        <w:shd w:val="clear" w:color="auto" w:fill="FFFFFF"/>
        <w:jc w:val="both"/>
        <w:rPr>
          <w:color w:val="1A212D"/>
          <w:szCs w:val="20"/>
        </w:rPr>
      </w:pPr>
      <w:r w:rsidRPr="00312C45">
        <w:rPr>
          <w:color w:val="1A212D"/>
          <w:szCs w:val="20"/>
        </w:rPr>
        <w:t>Р</w:t>
      </w:r>
      <w:r w:rsidRPr="00312C45">
        <w:rPr>
          <w:color w:val="1A212D"/>
          <w:szCs w:val="20"/>
          <w:vertAlign w:val="subscript"/>
        </w:rPr>
        <w:t>0</w:t>
      </w:r>
      <w:r w:rsidRPr="00312C45">
        <w:rPr>
          <w:color w:val="1A212D"/>
          <w:szCs w:val="20"/>
        </w:rPr>
        <w:t> - базовая стоимость технического обслуживания и текущего ремонта одного лифта для двухэтажных домов (учитывается в зависимости от скорости и грузоподъемности лифта в соответствии с данными Таблицы 1), определенная в соответствии с </w:t>
      </w:r>
      <w:hyperlink r:id="rId5" w:history="1">
        <w:r w:rsidRPr="00312C45">
          <w:rPr>
            <w:rStyle w:val="a5"/>
            <w:rFonts w:eastAsia="Calibri"/>
            <w:color w:val="1F5894"/>
          </w:rPr>
          <w:t>приказом</w:t>
        </w:r>
      </w:hyperlink>
      <w:r w:rsidRPr="00312C45">
        <w:rPr>
          <w:color w:val="1A212D"/>
          <w:szCs w:val="20"/>
        </w:rPr>
        <w:t> Госстроя России от 11.07.1997 N 17-43 "Об утверждении норм времени и расценок на ремонт, модернизацию и техническое обслуживание лифтов" и с учетом </w:t>
      </w:r>
      <w:hyperlink r:id="rId6" w:history="1">
        <w:r w:rsidRPr="00312C45">
          <w:rPr>
            <w:rStyle w:val="a5"/>
            <w:rFonts w:eastAsia="Calibri"/>
            <w:color w:val="1F5894"/>
          </w:rPr>
          <w:t>ГОСТ Р 55964-2014</w:t>
        </w:r>
      </w:hyperlink>
      <w:r w:rsidRPr="00312C45">
        <w:rPr>
          <w:color w:val="1A212D"/>
          <w:szCs w:val="20"/>
        </w:rPr>
        <w:t> "Лифты. Общие требования безопасности при эксплуатации";</w:t>
      </w:r>
    </w:p>
    <w:p w:rsidR="00A7781E" w:rsidRPr="00312C45" w:rsidRDefault="00A7781E" w:rsidP="00A7781E">
      <w:pPr>
        <w:pStyle w:val="a3"/>
        <w:shd w:val="clear" w:color="auto" w:fill="FFFFFF"/>
        <w:jc w:val="both"/>
        <w:rPr>
          <w:color w:val="1A212D"/>
          <w:szCs w:val="20"/>
        </w:rPr>
      </w:pPr>
      <w:r w:rsidRPr="00312C45">
        <w:rPr>
          <w:color w:val="1A212D"/>
          <w:szCs w:val="20"/>
        </w:rPr>
        <w:t>j - количество лифтов в многоквартирном доме, изменяется от j = 1 до m;</w:t>
      </w:r>
    </w:p>
    <w:p w:rsidR="00A7781E" w:rsidRPr="00312C45" w:rsidRDefault="00A7781E" w:rsidP="00A7781E">
      <w:pPr>
        <w:pStyle w:val="a3"/>
        <w:shd w:val="clear" w:color="auto" w:fill="FFFFFF"/>
        <w:jc w:val="both"/>
        <w:rPr>
          <w:color w:val="1A212D"/>
          <w:szCs w:val="20"/>
        </w:rPr>
      </w:pPr>
      <w:r w:rsidRPr="00312C45">
        <w:rPr>
          <w:color w:val="1A212D"/>
          <w:szCs w:val="20"/>
        </w:rPr>
        <w:t xml:space="preserve"> n - количество этажей в подъезде многоквартирного дома, обслуживаемом j-м лифтом (с учетом цокольных этажей);</w:t>
      </w:r>
    </w:p>
    <w:p w:rsidR="00A7781E" w:rsidRPr="00312C45" w:rsidRDefault="00A7781E" w:rsidP="00A7781E">
      <w:pPr>
        <w:pStyle w:val="a3"/>
        <w:shd w:val="clear" w:color="auto" w:fill="FFFFFF"/>
        <w:jc w:val="both"/>
        <w:rPr>
          <w:color w:val="1A212D"/>
          <w:szCs w:val="20"/>
        </w:rPr>
      </w:pPr>
      <w:r w:rsidRPr="00312C45">
        <w:rPr>
          <w:color w:val="1A212D"/>
          <w:szCs w:val="20"/>
        </w:rPr>
        <w:t xml:space="preserve"> k - 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(учитывается в зависимости от скорости и грузоподъемности лифта в соответствии с данными Таблицы 2);</w:t>
      </w:r>
    </w:p>
    <w:p w:rsidR="00A7781E" w:rsidRPr="00312C45" w:rsidRDefault="00A7781E" w:rsidP="00A7781E">
      <w:pPr>
        <w:pStyle w:val="a3"/>
        <w:shd w:val="clear" w:color="auto" w:fill="FFFFFF"/>
        <w:jc w:val="both"/>
        <w:rPr>
          <w:color w:val="1A212D"/>
        </w:rPr>
      </w:pPr>
      <w:r w:rsidRPr="00312C45">
        <w:rPr>
          <w:color w:val="1A212D"/>
          <w:szCs w:val="20"/>
        </w:rPr>
        <w:t xml:space="preserve"> </w:t>
      </w:r>
      <w:proofErr w:type="spellStart"/>
      <w:r w:rsidRPr="00312C45">
        <w:rPr>
          <w:color w:val="1A212D"/>
        </w:rPr>
        <w:t>S</w:t>
      </w:r>
      <w:r w:rsidRPr="00312C45">
        <w:rPr>
          <w:color w:val="1A212D"/>
          <w:vertAlign w:val="subscript"/>
        </w:rPr>
        <w:t>общ</w:t>
      </w:r>
      <w:proofErr w:type="spellEnd"/>
      <w:r w:rsidRPr="00312C45">
        <w:rPr>
          <w:color w:val="1A212D"/>
        </w:rPr>
        <w:t> - общая площадь жилых и нежилых помещений многоквартирного дома, оборудованного лифтами, м</w:t>
      </w:r>
      <w:r w:rsidRPr="00312C45">
        <w:rPr>
          <w:color w:val="1A212D"/>
          <w:vertAlign w:val="superscript"/>
        </w:rPr>
        <w:t>2</w:t>
      </w:r>
      <w:r w:rsidRPr="00312C45">
        <w:rPr>
          <w:color w:val="1A212D"/>
        </w:rPr>
        <w:t>;</w:t>
      </w:r>
    </w:p>
    <w:p w:rsidR="00A7781E" w:rsidRPr="00312C45" w:rsidRDefault="00A7781E" w:rsidP="00A7781E">
      <w:pPr>
        <w:pStyle w:val="a3"/>
        <w:shd w:val="clear" w:color="auto" w:fill="FFFFFF"/>
        <w:jc w:val="both"/>
        <w:rPr>
          <w:color w:val="1A212D"/>
        </w:rPr>
      </w:pPr>
      <w:proofErr w:type="spellStart"/>
      <w:r w:rsidRPr="00312C45">
        <w:rPr>
          <w:color w:val="1A212D"/>
        </w:rPr>
        <w:t>S</w:t>
      </w:r>
      <w:r w:rsidRPr="00312C45">
        <w:rPr>
          <w:color w:val="1A212D"/>
          <w:vertAlign w:val="subscript"/>
        </w:rPr>
        <w:t>i</w:t>
      </w:r>
      <w:proofErr w:type="spellEnd"/>
      <w:r w:rsidRPr="00312C45">
        <w:rPr>
          <w:color w:val="1A212D"/>
        </w:rPr>
        <w:t> - общая площадь жилого (нежилого) помещения, м</w:t>
      </w:r>
      <w:r w:rsidRPr="00312C45">
        <w:rPr>
          <w:color w:val="1A212D"/>
          <w:vertAlign w:val="superscript"/>
        </w:rPr>
        <w:t>2</w:t>
      </w:r>
      <w:r w:rsidRPr="00312C45">
        <w:rPr>
          <w:color w:val="1A212D"/>
        </w:rPr>
        <w:t>.</w:t>
      </w:r>
    </w:p>
    <w:p w:rsidR="00A7781E" w:rsidRDefault="00A7781E" w:rsidP="00A7781E">
      <w:pPr>
        <w:pStyle w:val="a3"/>
        <w:shd w:val="clear" w:color="auto" w:fill="FFFFFF"/>
        <w:jc w:val="both"/>
        <w:rPr>
          <w:color w:val="1A212D"/>
          <w:szCs w:val="20"/>
        </w:rPr>
      </w:pPr>
    </w:p>
    <w:p w:rsidR="00A7781E" w:rsidRDefault="00A7781E" w:rsidP="00A7781E">
      <w:pPr>
        <w:pStyle w:val="a3"/>
        <w:shd w:val="clear" w:color="auto" w:fill="FFFFFF"/>
        <w:jc w:val="both"/>
        <w:rPr>
          <w:color w:val="1A212D"/>
          <w:szCs w:val="20"/>
        </w:rPr>
      </w:pPr>
    </w:p>
    <w:p w:rsidR="00A7781E" w:rsidRDefault="00A7781E" w:rsidP="00A7781E">
      <w:pPr>
        <w:pStyle w:val="a3"/>
        <w:shd w:val="clear" w:color="auto" w:fill="FFFFFF"/>
        <w:jc w:val="both"/>
        <w:rPr>
          <w:color w:val="1A212D"/>
          <w:szCs w:val="20"/>
        </w:rPr>
      </w:pPr>
    </w:p>
    <w:p w:rsidR="00A7781E" w:rsidRPr="00312C45" w:rsidRDefault="00A7781E" w:rsidP="00A7781E">
      <w:pPr>
        <w:pStyle w:val="a3"/>
        <w:shd w:val="clear" w:color="auto" w:fill="FFFFFF"/>
        <w:jc w:val="both"/>
        <w:rPr>
          <w:color w:val="1A212D"/>
          <w:szCs w:val="20"/>
        </w:rPr>
      </w:pPr>
    </w:p>
    <w:tbl>
      <w:tblPr>
        <w:tblpPr w:leftFromText="180" w:rightFromText="180" w:vertAnchor="text" w:horzAnchor="margin" w:tblpXSpec="center" w:tblpY="1944"/>
        <w:tblW w:w="100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37"/>
        <w:gridCol w:w="1746"/>
        <w:gridCol w:w="1746"/>
        <w:gridCol w:w="1746"/>
        <w:gridCol w:w="1746"/>
        <w:gridCol w:w="1040"/>
      </w:tblGrid>
      <w:tr w:rsidR="00A7781E" w:rsidTr="001F1F4D">
        <w:trPr>
          <w:trHeight w:val="152"/>
        </w:trPr>
        <w:tc>
          <w:tcPr>
            <w:tcW w:w="37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27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движения, м/с</w:t>
            </w:r>
          </w:p>
        </w:tc>
      </w:tr>
      <w:tr w:rsidR="00A7781E" w:rsidTr="001F1F4D">
        <w:trPr>
          <w:trHeight w:val="29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81E" w:rsidRDefault="00A7781E" w:rsidP="001F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распашными дверями</w:t>
            </w:r>
          </w:p>
        </w:tc>
        <w:tc>
          <w:tcPr>
            <w:tcW w:w="4532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автоматическим приводом дверей</w:t>
            </w:r>
          </w:p>
        </w:tc>
      </w:tr>
      <w:tr w:rsidR="00A7781E" w:rsidTr="001F1F4D">
        <w:trPr>
          <w:trHeight w:val="152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81E" w:rsidRDefault="00A7781E" w:rsidP="001F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(включительно)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0,71 (включительно)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(включительно)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</w:t>
            </w:r>
          </w:p>
        </w:tc>
      </w:tr>
      <w:tr w:rsidR="00A7781E" w:rsidTr="001F1F4D">
        <w:trPr>
          <w:trHeight w:val="231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Грузоподъемность, кг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500 (включительно)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5738,86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5927,81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6424,12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6715,85</w:t>
            </w:r>
          </w:p>
        </w:tc>
      </w:tr>
      <w:tr w:rsidR="00A7781E" w:rsidTr="001F1F4D">
        <w:trPr>
          <w:trHeight w:val="379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7781E" w:rsidRDefault="00A7781E" w:rsidP="001F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500 до 1000 (включительно)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5738,86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5927,81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6489,43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6715,85</w:t>
            </w:r>
          </w:p>
        </w:tc>
      </w:tr>
      <w:tr w:rsidR="00A7781E" w:rsidRPr="00AD2EBC" w:rsidTr="001F1F4D">
        <w:trPr>
          <w:trHeight w:val="23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7781E" w:rsidRPr="00AD2EBC" w:rsidRDefault="00A7781E" w:rsidP="001F1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Pr="004A67C5" w:rsidRDefault="00A7781E" w:rsidP="001F1F4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4A67C5">
              <w:rPr>
                <w:sz w:val="20"/>
                <w:szCs w:val="20"/>
              </w:rPr>
              <w:t>свыше 1000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Pr="004A67C5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67C5">
              <w:rPr>
                <w:sz w:val="20"/>
                <w:szCs w:val="20"/>
              </w:rPr>
              <w:t>5738,86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Pr="004A67C5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67C5">
              <w:rPr>
                <w:sz w:val="20"/>
                <w:szCs w:val="20"/>
              </w:rPr>
              <w:t>5927,81</w:t>
            </w:r>
          </w:p>
        </w:tc>
        <w:tc>
          <w:tcPr>
            <w:tcW w:w="17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Pr="004A67C5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67C5">
              <w:rPr>
                <w:sz w:val="20"/>
                <w:szCs w:val="20"/>
              </w:rPr>
              <w:t>6715,85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Pr="004A67C5" w:rsidRDefault="00A7781E" w:rsidP="001F1F4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67C5">
              <w:rPr>
                <w:sz w:val="20"/>
                <w:szCs w:val="20"/>
              </w:rPr>
              <w:t>7456,30</w:t>
            </w:r>
          </w:p>
        </w:tc>
      </w:tr>
    </w:tbl>
    <w:p w:rsidR="00A7781E" w:rsidRPr="00AD2EBC" w:rsidRDefault="00A7781E" w:rsidP="00A7781E">
      <w:pPr>
        <w:pStyle w:val="a3"/>
        <w:shd w:val="clear" w:color="auto" w:fill="FFFFFF"/>
        <w:jc w:val="right"/>
        <w:rPr>
          <w:b/>
          <w:color w:val="1A212D"/>
          <w:sz w:val="20"/>
          <w:szCs w:val="20"/>
        </w:rPr>
      </w:pPr>
    </w:p>
    <w:p w:rsidR="00A7781E" w:rsidRPr="00521986" w:rsidRDefault="00A7781E" w:rsidP="00A7781E">
      <w:pPr>
        <w:pStyle w:val="a3"/>
        <w:shd w:val="clear" w:color="auto" w:fill="FFFFFF"/>
        <w:jc w:val="right"/>
        <w:rPr>
          <w:b/>
          <w:color w:val="1A212D"/>
          <w:sz w:val="20"/>
          <w:szCs w:val="20"/>
        </w:rPr>
      </w:pPr>
      <w:r w:rsidRPr="00AD2EBC">
        <w:rPr>
          <w:b/>
          <w:color w:val="1A212D"/>
          <w:sz w:val="20"/>
          <w:szCs w:val="20"/>
        </w:rPr>
        <w:t>Таблица</w:t>
      </w:r>
      <w:r w:rsidRPr="00521986">
        <w:rPr>
          <w:b/>
          <w:color w:val="1A212D"/>
          <w:sz w:val="20"/>
          <w:szCs w:val="20"/>
        </w:rPr>
        <w:t xml:space="preserve"> 1</w:t>
      </w:r>
    </w:p>
    <w:p w:rsidR="00A7781E" w:rsidRDefault="00A7781E" w:rsidP="00A7781E">
      <w:pPr>
        <w:pStyle w:val="a3"/>
        <w:shd w:val="clear" w:color="auto" w:fill="FFFFFF"/>
        <w:jc w:val="center"/>
        <w:rPr>
          <w:color w:val="1A212D"/>
          <w:sz w:val="20"/>
          <w:szCs w:val="20"/>
        </w:rPr>
      </w:pPr>
      <w:r>
        <w:rPr>
          <w:color w:val="1A212D"/>
          <w:sz w:val="20"/>
          <w:szCs w:val="20"/>
        </w:rPr>
        <w:t>Базовая стоимость технического обслуживания и текущего ремонта лифта в многоквартирном доме (Р</w:t>
      </w:r>
      <w:r>
        <w:rPr>
          <w:color w:val="1A212D"/>
          <w:sz w:val="20"/>
          <w:szCs w:val="20"/>
          <w:vertAlign w:val="subscript"/>
        </w:rPr>
        <w:t>0</w:t>
      </w:r>
      <w:r>
        <w:rPr>
          <w:color w:val="1A212D"/>
          <w:sz w:val="20"/>
          <w:szCs w:val="20"/>
        </w:rPr>
        <w:t>), руб./лифт в месяц</w:t>
      </w:r>
    </w:p>
    <w:p w:rsidR="00A7781E" w:rsidRDefault="00A7781E" w:rsidP="00A7781E">
      <w:pPr>
        <w:pStyle w:val="a3"/>
        <w:shd w:val="clear" w:color="auto" w:fill="FFFFFF"/>
        <w:jc w:val="right"/>
        <w:rPr>
          <w:color w:val="1A212D"/>
          <w:sz w:val="20"/>
          <w:szCs w:val="20"/>
        </w:rPr>
      </w:pPr>
    </w:p>
    <w:p w:rsidR="00A7781E" w:rsidRDefault="00A7781E" w:rsidP="00A7781E"/>
    <w:p w:rsidR="00A7781E" w:rsidRPr="00521986" w:rsidRDefault="00A7781E" w:rsidP="00A7781E">
      <w:pPr>
        <w:pStyle w:val="a3"/>
        <w:shd w:val="clear" w:color="auto" w:fill="FFFFFF"/>
        <w:jc w:val="right"/>
        <w:rPr>
          <w:b/>
          <w:color w:val="1A212D"/>
          <w:sz w:val="20"/>
          <w:szCs w:val="20"/>
        </w:rPr>
      </w:pPr>
      <w:r w:rsidRPr="00521986">
        <w:rPr>
          <w:b/>
          <w:color w:val="1A212D"/>
          <w:sz w:val="20"/>
          <w:szCs w:val="20"/>
        </w:rPr>
        <w:t>Таблица 2</w:t>
      </w:r>
    </w:p>
    <w:p w:rsidR="00A7781E" w:rsidRDefault="00A7781E" w:rsidP="00A7781E">
      <w:pPr>
        <w:pStyle w:val="a3"/>
        <w:shd w:val="clear" w:color="auto" w:fill="FFFFFF"/>
        <w:jc w:val="center"/>
        <w:rPr>
          <w:color w:val="1A212D"/>
          <w:sz w:val="20"/>
          <w:szCs w:val="20"/>
        </w:rPr>
      </w:pPr>
      <w:r>
        <w:rPr>
          <w:color w:val="1A212D"/>
          <w:sz w:val="20"/>
          <w:szCs w:val="20"/>
        </w:rPr>
        <w:t>Коэффициент увеличения базовой стоимости технического обслуживания и текущего ремонта лифта в зависимости от этажности подъезда в многоквартирном доме (k)</w:t>
      </w:r>
    </w:p>
    <w:tbl>
      <w:tblPr>
        <w:tblW w:w="90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37"/>
        <w:gridCol w:w="1746"/>
        <w:gridCol w:w="1746"/>
        <w:gridCol w:w="1746"/>
        <w:gridCol w:w="1746"/>
        <w:gridCol w:w="951"/>
      </w:tblGrid>
      <w:tr w:rsidR="00A7781E" w:rsidTr="005C4340">
        <w:trPr>
          <w:trHeight w:val="165"/>
          <w:jc w:val="center"/>
        </w:trPr>
        <w:tc>
          <w:tcPr>
            <w:tcW w:w="32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12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движения, м/с</w:t>
            </w:r>
          </w:p>
        </w:tc>
      </w:tr>
      <w:tr w:rsidR="00A7781E" w:rsidTr="005C4340">
        <w:trPr>
          <w:trHeight w:val="324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7781E" w:rsidRDefault="00A7781E" w:rsidP="005C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распашными дверями</w:t>
            </w:r>
          </w:p>
        </w:tc>
        <w:tc>
          <w:tcPr>
            <w:tcW w:w="3993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автоматическим приводом дверей</w:t>
            </w:r>
          </w:p>
        </w:tc>
      </w:tr>
      <w:tr w:rsidR="00A7781E" w:rsidTr="005C4340">
        <w:trPr>
          <w:trHeight w:val="250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7781E" w:rsidRDefault="00A7781E" w:rsidP="005C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(включительно)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0,71 (включительно)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(включительно)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</w:t>
            </w:r>
          </w:p>
        </w:tc>
      </w:tr>
      <w:tr w:rsidR="00A7781E" w:rsidTr="005C4340">
        <w:trPr>
          <w:trHeight w:val="25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Грузоподъемность, кг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500 (включительно)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0,047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</w:tr>
      <w:tr w:rsidR="00A7781E" w:rsidTr="005C4340">
        <w:trPr>
          <w:trHeight w:val="409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7781E" w:rsidRDefault="00A7781E" w:rsidP="005C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500 до 1000 (включительно)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</w:tr>
      <w:tr w:rsidR="00A7781E" w:rsidTr="005C4340">
        <w:trPr>
          <w:trHeight w:val="165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7781E" w:rsidRDefault="00A7781E" w:rsidP="005C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1000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A7781E" w:rsidRDefault="00A7781E" w:rsidP="005C4340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0,040</w:t>
            </w:r>
          </w:p>
        </w:tc>
      </w:tr>
    </w:tbl>
    <w:p w:rsidR="00A7781E" w:rsidRPr="00BC475E" w:rsidRDefault="00A7781E" w:rsidP="00A7781E">
      <w:pPr>
        <w:tabs>
          <w:tab w:val="left" w:pos="6630"/>
        </w:tabs>
        <w:spacing w:line="240" w:lineRule="auto"/>
        <w:rPr>
          <w:rFonts w:ascii="Times New Roman" w:hAnsi="Times New Roman" w:cs="Times New Roman"/>
          <w:sz w:val="10"/>
          <w:szCs w:val="20"/>
        </w:rPr>
      </w:pPr>
    </w:p>
    <w:p w:rsidR="007D475B" w:rsidRDefault="007D475B" w:rsidP="00A7781E">
      <w:pPr>
        <w:pStyle w:val="a3"/>
        <w:shd w:val="clear" w:color="auto" w:fill="FFFFFF"/>
        <w:jc w:val="center"/>
      </w:pPr>
    </w:p>
    <w:sectPr w:rsidR="007D475B" w:rsidSect="00C77CA3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D4"/>
    <w:rsid w:val="001F1F4D"/>
    <w:rsid w:val="007D475B"/>
    <w:rsid w:val="008F53FD"/>
    <w:rsid w:val="00A002FB"/>
    <w:rsid w:val="00A7781E"/>
    <w:rsid w:val="00B052D4"/>
    <w:rsid w:val="00BA1EF1"/>
    <w:rsid w:val="00C77CA3"/>
    <w:rsid w:val="00E2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934D"/>
  <w15:chartTrackingRefBased/>
  <w15:docId w15:val="{37D25D73-45FA-441F-8FC3-B7B25FDF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C7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C77CA3"/>
    <w:rPr>
      <w:rFonts w:eastAsia="Times New Roman"/>
      <w:szCs w:val="24"/>
      <w:lang w:eastAsia="ru-RU"/>
    </w:rPr>
  </w:style>
  <w:style w:type="character" w:styleId="a5">
    <w:name w:val="Hyperlink"/>
    <w:basedOn w:val="a0"/>
    <w:uiPriority w:val="99"/>
    <w:unhideWhenUsed/>
    <w:rsid w:val="00C77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52CE69E2A80F24A858289186DFA53217DECBAE626FB843D5A6AF8718957D4FE753A9CF5C36A0A1EEF38115BL4G" TargetMode="External"/><Relationship Id="rId5" Type="http://schemas.openxmlformats.org/officeDocument/2006/relationships/hyperlink" Target="consultantplus://offline/ref=3DF52CE69E2A80F24A859D9C1D6DFA53297DE3B1E726FB843D5A6AF8718957D4FE753A9CF5C36A0A1EEF38115BL4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8</cp:revision>
  <dcterms:created xsi:type="dcterms:W3CDTF">2021-07-27T10:54:00Z</dcterms:created>
  <dcterms:modified xsi:type="dcterms:W3CDTF">2022-12-19T13:29:00Z</dcterms:modified>
</cp:coreProperties>
</file>